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jc w:val="center"/>
        <w:tblLayout w:type="fixed"/>
        <w:tblCellMar>
          <w:top w:w="0" w:type="dxa"/>
          <w:left w:w="108" w:type="dxa"/>
          <w:bottom w:w="0" w:type="dxa"/>
          <w:right w:w="108" w:type="dxa"/>
        </w:tblCellMar>
      </w:tblPr>
      <w:tblGrid>
        <w:gridCol w:w="9855"/>
      </w:tblGrid>
      <w:tr>
        <w:tblPrEx>
          <w:tblCellMar>
            <w:top w:w="0" w:type="dxa"/>
            <w:left w:w="108" w:type="dxa"/>
            <w:bottom w:w="0" w:type="dxa"/>
            <w:right w:w="108" w:type="dxa"/>
          </w:tblCellMar>
        </w:tblPrEx>
        <w:trPr>
          <w:trHeight w:val="2880" w:hRule="atLeast"/>
          <w:jc w:val="center"/>
        </w:trPr>
        <w:tc>
          <w:tcPr>
            <w:tcW w:w="9855" w:type="dxa"/>
            <w:noWrap w:val="0"/>
            <w:vAlign w:val="top"/>
          </w:tcPr>
          <w:p>
            <w:pPr>
              <w:tabs>
                <w:tab w:val="left" w:pos="9356"/>
              </w:tabs>
              <w:ind w:firstLine="840" w:firstLineChars="400"/>
              <w:rPr>
                <w:rFonts w:ascii="Cambria" w:hAnsi="Cambria"/>
                <w:caps/>
              </w:rPr>
            </w:pPr>
            <w:r>
              <w:rPr>
                <w:szCs w:val="21"/>
              </w:rPr>
              <w:t xml:space="preserve">                                                 </w:t>
            </w:r>
          </w:p>
        </w:tc>
      </w:tr>
      <w:tr>
        <w:tblPrEx>
          <w:tblCellMar>
            <w:top w:w="0" w:type="dxa"/>
            <w:left w:w="108" w:type="dxa"/>
            <w:bottom w:w="0" w:type="dxa"/>
            <w:right w:w="108" w:type="dxa"/>
          </w:tblCellMar>
        </w:tblPrEx>
        <w:trPr>
          <w:trHeight w:val="1440" w:hRule="atLeast"/>
          <w:jc w:val="center"/>
        </w:trPr>
        <w:tc>
          <w:tcPr>
            <w:tcW w:w="9855" w:type="dxa"/>
            <w:tcBorders>
              <w:bottom w:val="single" w:color="4F81BD" w:sz="4" w:space="0"/>
            </w:tcBorders>
            <w:noWrap w:val="0"/>
            <w:vAlign w:val="center"/>
          </w:tcPr>
          <w:p>
            <w:pPr>
              <w:pStyle w:val="9"/>
              <w:jc w:val="center"/>
              <w:rPr>
                <w:rFonts w:ascii="黑体" w:hAnsi="黑体" w:eastAsia="黑体"/>
                <w:sz w:val="44"/>
                <w:szCs w:val="44"/>
              </w:rPr>
            </w:pPr>
            <w:r>
              <w:rPr>
                <w:rFonts w:hint="eastAsia" w:ascii="黑体" w:hAnsi="黑体" w:eastAsia="黑体"/>
                <w:sz w:val="44"/>
                <w:szCs w:val="44"/>
              </w:rPr>
              <w:t>软件结构设计说明</w:t>
            </w:r>
          </w:p>
        </w:tc>
      </w:tr>
      <w:tr>
        <w:tblPrEx>
          <w:tblCellMar>
            <w:top w:w="0" w:type="dxa"/>
            <w:left w:w="108" w:type="dxa"/>
            <w:bottom w:w="0" w:type="dxa"/>
            <w:right w:w="108" w:type="dxa"/>
          </w:tblCellMar>
        </w:tblPrEx>
        <w:trPr>
          <w:trHeight w:val="720" w:hRule="atLeast"/>
          <w:jc w:val="center"/>
        </w:trPr>
        <w:tc>
          <w:tcPr>
            <w:tcW w:w="9855" w:type="dxa"/>
            <w:tcBorders>
              <w:top w:val="single" w:color="4F81BD" w:sz="4" w:space="0"/>
            </w:tcBorders>
            <w:noWrap w:val="0"/>
            <w:vAlign w:val="center"/>
          </w:tcPr>
          <w:p>
            <w:pPr>
              <w:pStyle w:val="9"/>
              <w:jc w:val="center"/>
              <w:rPr>
                <w:rFonts w:ascii="宋体" w:hAnsi="宋体"/>
                <w:sz w:val="24"/>
              </w:rPr>
            </w:pPr>
            <w:r>
              <w:rPr>
                <w:rFonts w:hint="eastAsia" w:ascii="宋体" w:hAnsi="宋体"/>
                <w:b/>
                <w:sz w:val="24"/>
              </w:rPr>
              <w:t>文件编号：</w:t>
            </w:r>
            <w:r>
              <w:rPr>
                <w:rFonts w:hint="eastAsia" w:ascii="宋体" w:hAnsi="宋体"/>
                <w:b/>
                <w:sz w:val="24"/>
                <w:lang w:val="en-US" w:eastAsia="zh-CN"/>
              </w:rPr>
              <w:t>JS</w:t>
            </w:r>
            <w:r>
              <w:rPr>
                <w:rFonts w:ascii="宋体" w:hAnsi="宋体"/>
                <w:b/>
                <w:sz w:val="24"/>
              </w:rPr>
              <w:t>-JS-A1-</w:t>
            </w:r>
            <w:r>
              <w:rPr>
                <w:rFonts w:hint="eastAsia" w:ascii="宋体" w:hAnsi="宋体"/>
                <w:b/>
                <w:sz w:val="24"/>
                <w:lang w:val="en-US" w:eastAsia="zh-CN"/>
              </w:rPr>
              <w:t>009</w:t>
            </w:r>
            <w:r>
              <w:rPr>
                <w:rFonts w:ascii="宋体" w:hAnsi="宋体"/>
                <w:b/>
                <w:sz w:val="24"/>
              </w:rPr>
              <w:t xml:space="preserve">   </w:t>
            </w:r>
          </w:p>
        </w:tc>
      </w:tr>
      <w:tr>
        <w:tblPrEx>
          <w:tblCellMar>
            <w:top w:w="0" w:type="dxa"/>
            <w:left w:w="108" w:type="dxa"/>
            <w:bottom w:w="0" w:type="dxa"/>
            <w:right w:w="108" w:type="dxa"/>
          </w:tblCellMar>
        </w:tblPrEx>
        <w:trPr>
          <w:trHeight w:val="360" w:hRule="atLeast"/>
          <w:jc w:val="center"/>
        </w:trPr>
        <w:tc>
          <w:tcPr>
            <w:tcW w:w="9855" w:type="dxa"/>
            <w:noWrap w:val="0"/>
            <w:vAlign w:val="center"/>
          </w:tcPr>
          <w:p>
            <w:pPr>
              <w:pStyle w:val="9"/>
              <w:jc w:val="center"/>
              <w:rPr>
                <w:rFonts w:hint="eastAsia" w:ascii="宋体" w:hAnsi="宋体"/>
                <w:sz w:val="24"/>
              </w:rPr>
            </w:pPr>
            <w:r>
              <w:rPr>
                <w:rFonts w:hint="eastAsia" w:ascii="宋体" w:hAnsi="宋体"/>
                <w:b/>
                <w:sz w:val="24"/>
              </w:rPr>
              <w:t>版本：A1</w:t>
            </w:r>
          </w:p>
        </w:tc>
      </w:tr>
      <w:tr>
        <w:tblPrEx>
          <w:tblCellMar>
            <w:top w:w="0" w:type="dxa"/>
            <w:left w:w="108" w:type="dxa"/>
            <w:bottom w:w="0" w:type="dxa"/>
            <w:right w:w="108" w:type="dxa"/>
          </w:tblCellMar>
        </w:tblPrEx>
        <w:trPr>
          <w:trHeight w:val="360" w:hRule="atLeast"/>
          <w:jc w:val="center"/>
        </w:trPr>
        <w:tc>
          <w:tcPr>
            <w:tcW w:w="9855" w:type="dxa"/>
            <w:noWrap w:val="0"/>
            <w:vAlign w:val="center"/>
          </w:tcPr>
          <w:p>
            <w:pPr>
              <w:pStyle w:val="9"/>
              <w:jc w:val="center"/>
              <w:rPr>
                <w:b/>
                <w:bCs/>
              </w:rPr>
            </w:pPr>
          </w:p>
        </w:tc>
      </w:tr>
      <w:tr>
        <w:tblPrEx>
          <w:tblCellMar>
            <w:top w:w="0" w:type="dxa"/>
            <w:left w:w="108" w:type="dxa"/>
            <w:bottom w:w="0" w:type="dxa"/>
            <w:right w:w="108" w:type="dxa"/>
          </w:tblCellMar>
        </w:tblPrEx>
        <w:trPr>
          <w:trHeight w:val="360" w:hRule="atLeast"/>
          <w:jc w:val="center"/>
        </w:trPr>
        <w:tc>
          <w:tcPr>
            <w:tcW w:w="9855" w:type="dxa"/>
            <w:noWrap w:val="0"/>
            <w:vAlign w:val="center"/>
          </w:tcPr>
          <w:p>
            <w:pPr>
              <w:pStyle w:val="9"/>
              <w:jc w:val="center"/>
              <w:rPr>
                <w:b/>
                <w:bCs/>
              </w:rPr>
            </w:pPr>
          </w:p>
        </w:tc>
      </w:tr>
    </w:tbl>
    <w:p>
      <w:pPr>
        <w:pStyle w:val="9"/>
        <w:jc w:val="center"/>
        <w:rPr>
          <w:rFonts w:ascii="Cambria" w:hAnsi="Cambria"/>
          <w:b/>
          <w:sz w:val="24"/>
        </w:rPr>
      </w:pPr>
    </w:p>
    <w:p/>
    <w:p/>
    <w:p/>
    <w:tbl>
      <w:tblPr>
        <w:tblStyle w:val="7"/>
        <w:tblpPr w:leftFromText="180" w:rightFromText="180" w:vertAnchor="text" w:horzAnchor="page" w:tblpX="1553" w:tblpY="126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noWrap w:val="0"/>
            <w:vAlign w:val="center"/>
          </w:tcPr>
          <w:p>
            <w:pPr>
              <w:tabs>
                <w:tab w:val="left" w:pos="9356"/>
              </w:tabs>
              <w:rPr>
                <w:bCs/>
                <w:sz w:val="24"/>
              </w:rPr>
            </w:pPr>
            <w:r>
              <w:rPr>
                <w:bCs/>
                <w:sz w:val="24"/>
              </w:rPr>
              <w:t>起草人：</w:t>
            </w:r>
          </w:p>
        </w:tc>
        <w:tc>
          <w:tcPr>
            <w:tcW w:w="3223" w:type="dxa"/>
            <w:noWrap w:val="0"/>
            <w:vAlign w:val="center"/>
          </w:tcPr>
          <w:p>
            <w:pPr>
              <w:tabs>
                <w:tab w:val="left" w:pos="9356"/>
              </w:tabs>
              <w:spacing w:line="360" w:lineRule="auto"/>
              <w:rPr>
                <w:bCs/>
                <w:sz w:val="24"/>
              </w:rPr>
            </w:pPr>
          </w:p>
        </w:tc>
        <w:tc>
          <w:tcPr>
            <w:tcW w:w="1637" w:type="dxa"/>
            <w:noWrap w:val="0"/>
            <w:vAlign w:val="center"/>
          </w:tcPr>
          <w:p>
            <w:pPr>
              <w:tabs>
                <w:tab w:val="left" w:pos="9356"/>
              </w:tabs>
              <w:rPr>
                <w:bCs/>
                <w:sz w:val="24"/>
              </w:rPr>
            </w:pPr>
            <w:r>
              <w:rPr>
                <w:bCs/>
                <w:sz w:val="24"/>
              </w:rPr>
              <w:t>起草日期：</w:t>
            </w:r>
          </w:p>
        </w:tc>
        <w:tc>
          <w:tcPr>
            <w:tcW w:w="3204" w:type="dxa"/>
            <w:noWrap w:val="0"/>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noWrap w:val="0"/>
            <w:vAlign w:val="center"/>
          </w:tcPr>
          <w:p>
            <w:pPr>
              <w:tabs>
                <w:tab w:val="left" w:pos="9356"/>
              </w:tabs>
              <w:rPr>
                <w:sz w:val="24"/>
              </w:rPr>
            </w:pPr>
            <w:r>
              <w:rPr>
                <w:bCs/>
                <w:sz w:val="24"/>
              </w:rPr>
              <w:t>审核人：</w:t>
            </w:r>
          </w:p>
        </w:tc>
        <w:tc>
          <w:tcPr>
            <w:tcW w:w="3223" w:type="dxa"/>
            <w:noWrap w:val="0"/>
            <w:vAlign w:val="center"/>
          </w:tcPr>
          <w:p>
            <w:pPr>
              <w:tabs>
                <w:tab w:val="left" w:pos="9356"/>
              </w:tabs>
              <w:spacing w:line="360" w:lineRule="auto"/>
              <w:rPr>
                <w:bCs/>
                <w:sz w:val="24"/>
              </w:rPr>
            </w:pPr>
          </w:p>
        </w:tc>
        <w:tc>
          <w:tcPr>
            <w:tcW w:w="1637" w:type="dxa"/>
            <w:noWrap w:val="0"/>
            <w:vAlign w:val="center"/>
          </w:tcPr>
          <w:p>
            <w:pPr>
              <w:tabs>
                <w:tab w:val="left" w:pos="9356"/>
              </w:tabs>
              <w:rPr>
                <w:sz w:val="24"/>
              </w:rPr>
            </w:pPr>
            <w:r>
              <w:rPr>
                <w:bCs/>
                <w:sz w:val="24"/>
              </w:rPr>
              <w:t>审核日期：</w:t>
            </w:r>
          </w:p>
        </w:tc>
        <w:tc>
          <w:tcPr>
            <w:tcW w:w="3204" w:type="dxa"/>
            <w:noWrap w:val="0"/>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noWrap w:val="0"/>
            <w:vAlign w:val="center"/>
          </w:tcPr>
          <w:p>
            <w:pPr>
              <w:tabs>
                <w:tab w:val="left" w:pos="9356"/>
              </w:tabs>
              <w:rPr>
                <w:sz w:val="24"/>
              </w:rPr>
            </w:pPr>
            <w:r>
              <w:rPr>
                <w:bCs/>
                <w:sz w:val="24"/>
              </w:rPr>
              <w:t>批准人：</w:t>
            </w:r>
          </w:p>
        </w:tc>
        <w:tc>
          <w:tcPr>
            <w:tcW w:w="3223" w:type="dxa"/>
            <w:noWrap w:val="0"/>
            <w:vAlign w:val="center"/>
          </w:tcPr>
          <w:p>
            <w:pPr>
              <w:tabs>
                <w:tab w:val="left" w:pos="9356"/>
              </w:tabs>
              <w:spacing w:line="360" w:lineRule="auto"/>
              <w:rPr>
                <w:bCs/>
                <w:sz w:val="24"/>
              </w:rPr>
            </w:pPr>
          </w:p>
        </w:tc>
        <w:tc>
          <w:tcPr>
            <w:tcW w:w="1637" w:type="dxa"/>
            <w:noWrap w:val="0"/>
            <w:vAlign w:val="center"/>
          </w:tcPr>
          <w:p>
            <w:pPr>
              <w:tabs>
                <w:tab w:val="left" w:pos="9356"/>
              </w:tabs>
              <w:rPr>
                <w:sz w:val="24"/>
              </w:rPr>
            </w:pPr>
            <w:r>
              <w:rPr>
                <w:bCs/>
                <w:sz w:val="24"/>
              </w:rPr>
              <w:t>批准日期：</w:t>
            </w:r>
          </w:p>
        </w:tc>
        <w:tc>
          <w:tcPr>
            <w:tcW w:w="3204" w:type="dxa"/>
            <w:noWrap w:val="0"/>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noWrap w:val="0"/>
            <w:vAlign w:val="center"/>
          </w:tcPr>
          <w:p>
            <w:pPr>
              <w:tabs>
                <w:tab w:val="left" w:pos="9356"/>
              </w:tabs>
              <w:rPr>
                <w:bCs/>
                <w:sz w:val="24"/>
              </w:rPr>
            </w:pPr>
            <w:r>
              <w:rPr>
                <w:bCs/>
                <w:sz w:val="24"/>
              </w:rPr>
              <w:t>发布日期：</w:t>
            </w:r>
          </w:p>
        </w:tc>
        <w:tc>
          <w:tcPr>
            <w:tcW w:w="3223" w:type="dxa"/>
            <w:noWrap w:val="0"/>
            <w:vAlign w:val="center"/>
          </w:tcPr>
          <w:p>
            <w:pPr>
              <w:tabs>
                <w:tab w:val="left" w:pos="9356"/>
              </w:tabs>
              <w:jc w:val="center"/>
              <w:rPr>
                <w:bCs/>
                <w:sz w:val="24"/>
              </w:rPr>
            </w:pPr>
            <w:r>
              <w:rPr>
                <w:bCs/>
                <w:sz w:val="24"/>
              </w:rPr>
              <w:t xml:space="preserve">     年    月    日</w:t>
            </w:r>
          </w:p>
        </w:tc>
        <w:tc>
          <w:tcPr>
            <w:tcW w:w="1637" w:type="dxa"/>
            <w:noWrap w:val="0"/>
            <w:vAlign w:val="center"/>
          </w:tcPr>
          <w:p>
            <w:pPr>
              <w:tabs>
                <w:tab w:val="left" w:pos="9356"/>
              </w:tabs>
              <w:rPr>
                <w:sz w:val="24"/>
              </w:rPr>
            </w:pPr>
            <w:r>
              <w:rPr>
                <w:bCs/>
                <w:sz w:val="24"/>
              </w:rPr>
              <w:t>实施日期：</w:t>
            </w:r>
          </w:p>
        </w:tc>
        <w:tc>
          <w:tcPr>
            <w:tcW w:w="3204" w:type="dxa"/>
            <w:noWrap w:val="0"/>
            <w:vAlign w:val="center"/>
          </w:tcPr>
          <w:p>
            <w:pPr>
              <w:tabs>
                <w:tab w:val="left" w:pos="9356"/>
              </w:tabs>
              <w:jc w:val="center"/>
              <w:rPr>
                <w:bCs/>
                <w:sz w:val="24"/>
              </w:rPr>
            </w:pPr>
            <w:r>
              <w:rPr>
                <w:bCs/>
                <w:sz w:val="24"/>
              </w:rPr>
              <w:t xml:space="preserve">   年    月    日</w:t>
            </w:r>
          </w:p>
        </w:tc>
      </w:tr>
    </w:tbl>
    <w:p>
      <w:pPr>
        <w:pStyle w:val="3"/>
        <w:spacing w:line="440" w:lineRule="exact"/>
        <w:rPr>
          <w:rFonts w:hAnsi="宋体"/>
          <w:sz w:val="24"/>
          <w:szCs w:val="24"/>
        </w:rPr>
      </w:pPr>
    </w:p>
    <w:p>
      <w:pPr>
        <w:rPr>
          <w:rFonts w:hAnsi="宋体"/>
          <w:sz w:val="24"/>
        </w:rPr>
      </w:pPr>
    </w:p>
    <w:p>
      <w:pPr>
        <w:rPr>
          <w:rFonts w:hAnsi="宋体"/>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r>
        <w:rPr>
          <w:rFonts w:hint="eastAsia" w:hAnsi="宋体"/>
          <w:bCs/>
          <w:sz w:val="24"/>
        </w:rPr>
        <w:t>童伴有康（河北）科技有限公司</w:t>
      </w:r>
    </w:p>
    <w:p>
      <w:pPr>
        <w:spacing w:line="360" w:lineRule="auto"/>
        <w:jc w:val="center"/>
        <w:rPr>
          <w:rFonts w:hint="eastAsia"/>
          <w:sz w:val="24"/>
          <w:szCs w:val="24"/>
        </w:rPr>
      </w:pPr>
    </w:p>
    <w:p>
      <w:pPr>
        <w:spacing w:line="360" w:lineRule="auto"/>
        <w:jc w:val="center"/>
        <w:rPr>
          <w:rFonts w:hint="eastAsia"/>
          <w:sz w:val="24"/>
          <w:szCs w:val="24"/>
        </w:rPr>
      </w:pPr>
    </w:p>
    <w:p>
      <w:pPr>
        <w:spacing w:line="360" w:lineRule="auto"/>
        <w:jc w:val="center"/>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sectPr>
          <w:headerReference r:id="rId3" w:type="default"/>
          <w:pgSz w:w="11906" w:h="16838"/>
          <w:pgMar w:top="1440" w:right="1800" w:bottom="1440" w:left="1800" w:header="851" w:footer="992" w:gutter="0"/>
          <w:cols w:space="425" w:num="1"/>
          <w:titlePg/>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bookmarkStart w:id="0" w:name="_GoBack"/>
      <w:bookmarkEnd w:id="0"/>
      <w:r>
        <w:rPr>
          <w:rFonts w:hint="eastAsia"/>
          <w:sz w:val="24"/>
          <w:szCs w:val="24"/>
        </w:rPr>
        <w:t>一、结构设计概述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1</w:t>
      </w:r>
      <w:r>
        <w:rPr>
          <w:rFonts w:hint="eastAsia"/>
          <w:sz w:val="24"/>
          <w:szCs w:val="24"/>
          <w:lang w:val="en-US" w:eastAsia="zh-CN"/>
        </w:rPr>
        <w:t>.</w:t>
      </w:r>
      <w:r>
        <w:rPr>
          <w:rFonts w:hint="eastAsia"/>
          <w:sz w:val="24"/>
          <w:szCs w:val="24"/>
        </w:rPr>
        <w:t>设计任务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通过对儿童手部X射线影像进行曝光、放大、翻转辅助医生观测评估骨龄等级，得出骨龄评价结果。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2.设计原则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系统设计的目标和原则主要包括可扩展性、模块化、可移植性、安全、易用性等方面的规定。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1）</w:t>
      </w:r>
      <w:r>
        <w:rPr>
          <w:rFonts w:hint="eastAsia"/>
          <w:sz w:val="24"/>
          <w:szCs w:val="24"/>
        </w:rPr>
        <w:t>可扩展性。系统基于的专科特色进行设计，具有一定的特殊性，考虑到系统将扩展到其他科室或者医院，从而肯定会带来需求的变化，所以系统应具有良好的可扩展性。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2）</w:t>
      </w:r>
      <w:r>
        <w:rPr>
          <w:rFonts w:hint="eastAsia"/>
          <w:sz w:val="24"/>
          <w:szCs w:val="24"/>
        </w:rPr>
        <w:t>模块化。系统中的模块设计时应具有模块内部高内聚，模块之间低祸合的特点。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3）</w:t>
      </w:r>
      <w:r>
        <w:rPr>
          <w:rFonts w:hint="eastAsia"/>
          <w:sz w:val="24"/>
          <w:szCs w:val="24"/>
        </w:rPr>
        <w:t>可移植性。系统的推广过程中应具有可移植性，根据客户的客户端和服系统应可以进行尽可能少量的修改而被应用于新的环境的能务器情况的不同，系统应可以进行尽可能少量的修改而被应用于新的环境的能力。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4）</w:t>
      </w:r>
      <w:r>
        <w:rPr>
          <w:rFonts w:hint="eastAsia"/>
          <w:sz w:val="24"/>
          <w:szCs w:val="24"/>
        </w:rPr>
        <w:t>安全。系统应设计应考虑到安全方面的因素，通过用户权限和日志记录等多种手段保证系统的安全可靠。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5）</w:t>
      </w:r>
      <w:r>
        <w:rPr>
          <w:rFonts w:hint="eastAsia"/>
          <w:sz w:val="24"/>
          <w:szCs w:val="24"/>
        </w:rPr>
        <w:t>易用性。本系统涉及信息点多， 操作人员工作较繁杂，工作量比较大因此系统应具有易用性，方便操作人员的使用，提高工作效率。</w:t>
      </w:r>
    </w:p>
    <w:p>
      <w:pPr>
        <w:keepNext w:val="0"/>
        <w:keepLines w:val="0"/>
        <w:widowControl w:val="0"/>
        <w:suppressLineNumbers w:val="0"/>
        <w:spacing w:before="0" w:beforeAutospacing="0" w:after="0" w:afterAutospacing="0" w:line="360" w:lineRule="auto"/>
        <w:ind w:left="0" w:right="0"/>
        <w:jc w:val="both"/>
        <w:rPr>
          <w:rFonts w:hint="eastAsia" w:ascii="Calibri" w:hAnsi="Calibri" w:eastAsia="宋体" w:cs="Times New Roman"/>
          <w:kern w:val="2"/>
          <w:sz w:val="24"/>
          <w:szCs w:val="24"/>
          <w:woUserID w:val="1"/>
        </w:rPr>
      </w:pPr>
      <w:r>
        <w:rPr>
          <w:rFonts w:hint="default" w:ascii="Calibri" w:hAnsi="Calibri" w:eastAsia="宋体" w:cs="Calibri"/>
          <w:kern w:val="2"/>
          <w:sz w:val="24"/>
          <w:szCs w:val="24"/>
          <w:lang w:val="en-US" w:eastAsia="zh-CN" w:bidi="ar"/>
          <w:woUserID w:val="1"/>
        </w:rPr>
        <w:t>3.</w:t>
      </w:r>
      <w:r>
        <w:rPr>
          <w:rFonts w:hint="eastAsia" w:ascii="宋体" w:hAnsi="宋体" w:eastAsia="宋体" w:cs="宋体"/>
          <w:kern w:val="2"/>
          <w:sz w:val="24"/>
          <w:szCs w:val="24"/>
          <w:lang w:val="en-US" w:eastAsia="zh-CN" w:bidi="ar"/>
          <w:woUserID w:val="1"/>
        </w:rPr>
        <w:t>设计策略</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宋体" w:hAnsi="宋体" w:eastAsia="宋体" w:cs="宋体"/>
          <w:kern w:val="2"/>
          <w:sz w:val="24"/>
          <w:szCs w:val="24"/>
          <w:lang w:eastAsia="zh-CN" w:bidi="ar"/>
          <w:woUserID w:val="1"/>
        </w:rPr>
      </w:pPr>
      <w:r>
        <w:rPr>
          <w:rFonts w:hint="default" w:ascii="宋体" w:hAnsi="宋体" w:eastAsia="宋体" w:cs="宋体"/>
          <w:kern w:val="2"/>
          <w:sz w:val="24"/>
          <w:szCs w:val="24"/>
          <w:lang w:eastAsia="zh-CN" w:bidi="ar"/>
          <w:woUserID w:val="1"/>
        </w:rPr>
        <w:t>整个软件系统采用MVC（Model-View-Controller，模型-视图-控制器模</w:t>
      </w:r>
    </w:p>
    <w:p>
      <w:pPr>
        <w:keepNext w:val="0"/>
        <w:keepLines w:val="0"/>
        <w:widowControl w:val="0"/>
        <w:suppressLineNumbers w:val="0"/>
        <w:spacing w:before="0" w:beforeAutospacing="0" w:after="0" w:afterAutospacing="0" w:line="360" w:lineRule="auto"/>
        <w:ind w:left="0" w:right="0" w:firstLine="480" w:firstLineChars="200"/>
        <w:jc w:val="both"/>
        <w:rPr>
          <w:rFonts w:hint="eastAsia"/>
          <w:sz w:val="24"/>
          <w:szCs w:val="24"/>
        </w:rPr>
      </w:pPr>
      <w:r>
        <w:rPr>
          <w:rFonts w:hint="default" w:ascii="宋体" w:hAnsi="宋体" w:eastAsia="宋体" w:cs="宋体"/>
          <w:kern w:val="2"/>
          <w:sz w:val="24"/>
          <w:szCs w:val="24"/>
          <w:lang w:eastAsia="zh-CN" w:bidi="ar"/>
          <w:woUserID w:val="1"/>
        </w:rPr>
        <w:t>式）架构模式和基于组件的开发方法。整个系统分为三个层次，分别为用户界面层、中央管理内核层以及组件层。其中界面层主要负责为用户提供人机交互接口、绘制结果方便、快捷、友好地显示等。同时界面层并不实现具体的业务逻辑，而通过使用观察者模式，界面层通过通信接口由中央管理内核层负责调度业务逻辑。核心组件层按照功能划分规则主要分为视图管理组件、数据通信组件、文件读写组件、数据管理组件等，并负责组件的管理、通信接口的设置、API管理与设置等功能。数据层只向上层提供同一个数据接口，核心模块无需关心数据的具体组织和管理，只需要调用数据接口就能获得数据。同时数据接口面向下层抽象封装，在需要支持新的文件格式时，只需要实现这些抽象接口。只读取当前操作需要的数据，而不是一次性读入所有数据，避免浪费内存，提高CPU使用效率，同时也能提高友好性，避免用户长时间等待数据读取。</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二、体系结构设计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Theme="minorEastAsia"/>
          <w:sz w:val="24"/>
          <w:szCs w:val="24"/>
          <w:lang w:val="en-US" w:eastAsia="zh-CN"/>
        </w:rPr>
      </w:pPr>
      <w:r>
        <w:rPr>
          <w:rFonts w:hint="eastAsia"/>
          <w:sz w:val="24"/>
          <w:szCs w:val="24"/>
        </w:rPr>
        <w:t>1.</w:t>
      </w:r>
      <w:r>
        <w:rPr>
          <w:rFonts w:hint="eastAsia"/>
          <w:sz w:val="24"/>
          <w:szCs w:val="24"/>
          <w:lang w:val="en-US" w:eastAsia="zh-CN"/>
        </w:rPr>
        <w:t>架构结构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val="en-US" w:eastAsia="zh-CN"/>
        </w:rPr>
      </w:pPr>
      <w:r>
        <w:drawing>
          <wp:inline distT="0" distB="0" distL="114300" distR="114300">
            <wp:extent cx="5262880" cy="4986020"/>
            <wp:effectExtent l="0" t="0" r="1397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62880" cy="4986020"/>
                    </a:xfrm>
                    <a:prstGeom prst="rect">
                      <a:avLst/>
                    </a:prstGeom>
                    <a:noFill/>
                    <a:ln>
                      <a:noFill/>
                    </a:ln>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程序模块层次结构体系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sz w:val="24"/>
          <w:szCs w:val="24"/>
        </w:rPr>
      </w:pPr>
      <w:r>
        <w:rPr>
          <w:rFonts w:hint="eastAsia"/>
          <w:sz w:val="24"/>
          <w:szCs w:val="24"/>
        </w:rPr>
        <w:t>整个软件系统采用MVC（Model-View-Controller，模型-视图-控制器模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sz w:val="24"/>
          <w:szCs w:val="24"/>
        </w:rPr>
      </w:pPr>
      <w:r>
        <w:rPr>
          <w:rFonts w:hint="eastAsia"/>
          <w:sz w:val="24"/>
          <w:szCs w:val="24"/>
        </w:rPr>
        <w:t>式）架构模式和基于组件的开发方法。整个系统分为三个层次，分别为用户界面层、中央管理内核层以及组件层。其中界面层主要负责为用户提供人机交互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sz w:val="24"/>
          <w:szCs w:val="24"/>
        </w:rPr>
      </w:pPr>
      <w:r>
        <w:rPr>
          <w:rFonts w:hint="eastAsia"/>
          <w:sz w:val="24"/>
          <w:szCs w:val="24"/>
        </w:rPr>
        <w:t>接口、绘制结果方便、快捷、友好地显示等。同时界面层并不实现具体的业务逻辑，而通过使用观察者模式，界面层通过通信接口由中央管理内核层负责调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sz w:val="24"/>
          <w:szCs w:val="24"/>
          <w:lang w:eastAsia="zh-CN"/>
        </w:rPr>
      </w:pPr>
      <w:r>
        <w:rPr>
          <w:rFonts w:hint="eastAsia"/>
          <w:sz w:val="24"/>
          <w:szCs w:val="24"/>
        </w:rPr>
        <w:t>度业务逻辑。核心组件层按照功能划分规则主要分为视图管理组件、数据通信件、文件读写组件、数据管理组件等，并负责组件的管理、通信接口的设置、API管理与设置等功能。数据层只向上层提供同一个数据接口，核心模块无需关心数据的具体组织和管理，只需要调用数据接口就能获得数据。同时数据接口面向下层抽象封装，在需要支持新的文件格式时，只需要实现这些抽象接口。平台需支持标准的DICOM数据，以后还能继续扩展，支持其他的数据格式，还可只读取当前操作需要的数据，而不是一次性读入所有数据，避免浪费内存，提高CPU使用效率，同时也能提高友好性，避免用户长时间等待数据读取</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3</w:t>
      </w:r>
      <w:r>
        <w:rPr>
          <w:rFonts w:hint="eastAsia"/>
          <w:sz w:val="24"/>
          <w:szCs w:val="24"/>
        </w:rPr>
        <w:t>.主要模块功能说明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w:t>
      </w:r>
      <w:r>
        <w:rPr>
          <w:rFonts w:hint="default"/>
          <w:sz w:val="24"/>
          <w:szCs w:val="24"/>
          <w:woUserID w:val="1"/>
        </w:rPr>
        <w:t>）</w:t>
      </w:r>
      <w:r>
        <w:rPr>
          <w:rFonts w:hint="eastAsia"/>
          <w:sz w:val="24"/>
          <w:szCs w:val="24"/>
        </w:rPr>
        <w:t>、登录模块：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（1）记住密码，勾选后登录账户，自动输入账号密码。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（2）忘记密码，点击后出现联系人员信息。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（3）登录，点击后直接跳转登录界面。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w:t>
      </w:r>
      <w:r>
        <w:rPr>
          <w:rFonts w:hint="default"/>
          <w:sz w:val="24"/>
          <w:szCs w:val="24"/>
          <w:woUserID w:val="1"/>
        </w:rPr>
        <w:t>）</w:t>
      </w:r>
      <w:r>
        <w:rPr>
          <w:rFonts w:hint="eastAsia"/>
          <w:sz w:val="24"/>
          <w:szCs w:val="24"/>
        </w:rPr>
        <w:t>、首页模块：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（1）显示初诊/新建、复诊/档案、未完成、搜索档案、近期需复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诊、累计评价、服务、报告、资讯、普及文章、专业文章、最新公告和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联系我们。</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w:t>
      </w:r>
      <w:r>
        <w:rPr>
          <w:rFonts w:hint="default"/>
          <w:sz w:val="24"/>
          <w:szCs w:val="24"/>
          <w:woUserID w:val="1"/>
        </w:rPr>
        <w:t>）</w:t>
      </w:r>
      <w:r>
        <w:rPr>
          <w:rFonts w:hint="eastAsia"/>
          <w:sz w:val="24"/>
          <w:szCs w:val="24"/>
        </w:rPr>
        <w:t>、新建模块：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（1）问诊，患者录入基本信息。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（2）骨龄评价，本地上传光片、二维码上传光片，对光片进行亮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度、白平衡、负片、翻转功能。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（3）未完成，存入未完成。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（4）评价报告，展示报告、输入诊断意见。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w:t>
      </w:r>
      <w:r>
        <w:rPr>
          <w:rFonts w:hint="default"/>
          <w:sz w:val="24"/>
          <w:szCs w:val="24"/>
          <w:woUserID w:val="1"/>
        </w:rPr>
        <w:t>）</w:t>
      </w:r>
      <w:r>
        <w:rPr>
          <w:rFonts w:hint="eastAsia"/>
          <w:sz w:val="24"/>
          <w:szCs w:val="24"/>
        </w:rPr>
        <w:t>、档案模块：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（1）档案搜索，进行档案搜索。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（2）我的病例/其他病例，展示档案列表信息。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default"/>
          <w:sz w:val="24"/>
          <w:szCs w:val="24"/>
          <w:woUserID w:val="1"/>
        </w:rPr>
        <w:t>5）</w:t>
      </w:r>
      <w:r>
        <w:rPr>
          <w:rFonts w:hint="eastAsia"/>
          <w:sz w:val="24"/>
          <w:szCs w:val="24"/>
        </w:rPr>
        <w:t>、未完成模块：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（1）未完成搜索，进行未完成搜索。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（2）病例显示，展示未完成信息。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sz w:val="24"/>
          <w:szCs w:val="24"/>
          <w:woUserID w:val="1"/>
        </w:rPr>
      </w:pPr>
      <w:r>
        <w:rPr>
          <w:rFonts w:hint="default"/>
          <w:sz w:val="24"/>
          <w:szCs w:val="24"/>
          <w:woUserID w:val="1"/>
        </w:rPr>
        <w:t>4.用户界面</w:t>
      </w:r>
    </w:p>
    <w:p>
      <w:pPr>
        <w:keepNext w:val="0"/>
        <w:keepLines w:val="0"/>
        <w:widowControl/>
        <w:suppressLineNumbers w:val="0"/>
        <w:spacing w:line="360" w:lineRule="auto"/>
        <w:ind w:left="720" w:leftChars="0" w:hanging="720" w:hangingChars="300"/>
        <w:jc w:val="left"/>
        <w:rPr>
          <w:rFonts w:ascii="宋体" w:hAnsi="宋体" w:eastAsia="宋体" w:cs="宋体"/>
          <w:kern w:val="0"/>
          <w:sz w:val="24"/>
          <w:szCs w:val="24"/>
          <w:lang w:val="en-US" w:eastAsia="zh-CN" w:bidi="ar"/>
          <w:woUserID w:val="1"/>
        </w:rPr>
      </w:pPr>
      <w:r>
        <w:rPr>
          <w:rFonts w:ascii="宋体" w:hAnsi="宋体" w:eastAsia="宋体" w:cs="宋体"/>
          <w:kern w:val="0"/>
          <w:sz w:val="24"/>
          <w:szCs w:val="24"/>
          <w:lang w:eastAsia="zh-CN" w:bidi="ar"/>
          <w:woUserID w:val="1"/>
        </w:rPr>
        <w:t xml:space="preserve">     </w:t>
      </w:r>
      <w:r>
        <w:rPr>
          <w:rFonts w:ascii="宋体" w:hAnsi="宋体" w:eastAsia="宋体" w:cs="宋体"/>
          <w:kern w:val="0"/>
          <w:sz w:val="24"/>
          <w:szCs w:val="24"/>
          <w:lang w:val="en-US" w:eastAsia="zh-CN" w:bidi="ar"/>
          <w:woUserID w:val="1"/>
        </w:rPr>
        <w:t xml:space="preserve">用户界面为图形用户界面，包括视窗、菜单、功能键、web浏览器。 </w:t>
      </w:r>
    </w:p>
    <w:p>
      <w:pPr>
        <w:keepNext w:val="0"/>
        <w:keepLines w:val="0"/>
        <w:widowControl/>
        <w:suppressLineNumbers w:val="0"/>
        <w:spacing w:line="360" w:lineRule="auto"/>
        <w:ind w:left="720" w:leftChars="0" w:hanging="720" w:hangingChars="300"/>
        <w:jc w:val="left"/>
        <w:rPr>
          <w:rFonts w:hint="default" w:ascii="宋体" w:hAnsi="宋体" w:eastAsia="宋体" w:cs="宋体"/>
          <w:kern w:val="0"/>
          <w:sz w:val="24"/>
          <w:szCs w:val="24"/>
          <w:lang w:eastAsia="zh-CN" w:bidi="ar"/>
          <w:woUserID w:val="1"/>
        </w:rPr>
      </w:pPr>
      <w:r>
        <w:rPr>
          <w:rFonts w:ascii="宋体" w:hAnsi="宋体" w:eastAsia="宋体" w:cs="宋体"/>
          <w:kern w:val="0"/>
          <w:sz w:val="24"/>
          <w:szCs w:val="24"/>
          <w:lang w:eastAsia="zh-CN" w:bidi="ar"/>
          <w:woUserID w:val="1"/>
        </w:rPr>
        <w:t xml:space="preserve">     </w:t>
      </w:r>
      <w:r>
        <w:rPr>
          <w:rFonts w:ascii="宋体" w:hAnsi="宋体" w:eastAsia="宋体" w:cs="宋体"/>
          <w:kern w:val="0"/>
          <w:sz w:val="24"/>
          <w:szCs w:val="24"/>
          <w:lang w:val="en-US" w:eastAsia="zh-CN" w:bidi="ar"/>
          <w:woUserID w:val="1"/>
        </w:rPr>
        <w:t>用</w:t>
      </w:r>
      <w:r>
        <w:rPr>
          <w:rFonts w:ascii="宋体" w:hAnsi="宋体" w:eastAsia="宋体" w:cs="宋体"/>
          <w:kern w:val="0"/>
          <w:sz w:val="24"/>
          <w:szCs w:val="24"/>
          <w:lang w:eastAsia="zh-CN" w:bidi="ar"/>
          <w:woUserID w:val="1"/>
        </w:rPr>
        <w:t>户</w:t>
      </w:r>
      <w:r>
        <w:rPr>
          <w:rFonts w:ascii="宋体" w:hAnsi="宋体" w:eastAsia="宋体" w:cs="宋体"/>
          <w:kern w:val="0"/>
          <w:sz w:val="24"/>
          <w:szCs w:val="24"/>
          <w:lang w:val="en-US" w:eastAsia="zh-CN" w:bidi="ar"/>
          <w:woUserID w:val="1"/>
        </w:rPr>
        <w:t xml:space="preserve">输入类型为键盘、鼠标 </w:t>
      </w:r>
      <w:r>
        <w:rPr>
          <w:rFonts w:ascii="宋体" w:hAnsi="宋体" w:eastAsia="宋体" w:cs="宋体"/>
          <w:kern w:val="0"/>
          <w:sz w:val="24"/>
          <w:szCs w:val="24"/>
          <w:lang w:eastAsia="zh-CN" w:bidi="ar"/>
          <w:woUserID w:val="1"/>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Chars="200"/>
        <w:textAlignment w:val="auto"/>
        <w:rPr>
          <w:rFonts w:hint="default"/>
          <w:sz w:val="24"/>
          <w:szCs w:val="24"/>
          <w:woUserID w:val="1"/>
        </w:rPr>
      </w:pPr>
      <w:r>
        <w:rPr>
          <w:rFonts w:hint="default"/>
          <w:sz w:val="24"/>
          <w:szCs w:val="24"/>
          <w:woUserID w:val="1"/>
        </w:rPr>
        <w:t>网络条件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textAlignment w:val="auto"/>
        <w:rPr>
          <w:rFonts w:ascii="宋体" w:hAnsi="宋体" w:eastAsia="宋体" w:cs="宋体"/>
          <w:sz w:val="24"/>
          <w:szCs w:val="24"/>
          <w:woUserID w:val="1"/>
        </w:rPr>
      </w:pPr>
      <w:r>
        <w:rPr>
          <w:rFonts w:hint="default"/>
          <w:sz w:val="24"/>
          <w:szCs w:val="24"/>
          <w:woUserID w:val="1"/>
        </w:rPr>
        <w:t xml:space="preserve">      </w:t>
      </w:r>
      <w:r>
        <w:rPr>
          <w:rFonts w:ascii="宋体" w:hAnsi="宋体" w:eastAsia="宋体" w:cs="宋体"/>
          <w:sz w:val="24"/>
          <w:szCs w:val="24"/>
          <w:woUserID w:val="1"/>
        </w:rPr>
        <w:t>网络架构为B/S架构、网络带宽5M、广域网。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sz w:val="24"/>
          <w:szCs w:val="24"/>
          <w:woUserID w:val="1"/>
        </w:rPr>
      </w:pPr>
      <w:r>
        <w:rPr>
          <w:rFonts w:hint="default" w:cs="宋体"/>
          <w:sz w:val="21"/>
          <w:szCs w:val="21"/>
          <w:woUserID w:val="1"/>
        </w:rPr>
        <w:t>6</w:t>
      </w:r>
      <w:r>
        <w:rPr>
          <w:rFonts w:hint="default"/>
          <w:sz w:val="24"/>
          <w:szCs w:val="24"/>
          <w:woUserID w:val="1"/>
        </w:rPr>
        <w:t>.</w:t>
      </w:r>
      <w:r>
        <w:rPr>
          <w:rFonts w:hint="eastAsia"/>
          <w:sz w:val="24"/>
          <w:szCs w:val="24"/>
          <w:woUserID w:val="1"/>
        </w:rPr>
        <w:t>缺陷管理计划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woUserID w:val="1"/>
        </w:rPr>
      </w:pPr>
      <w:r>
        <w:rPr>
          <w:rFonts w:hint="default"/>
          <w:sz w:val="24"/>
          <w:szCs w:val="24"/>
          <w:woUserID w:val="1"/>
        </w:rPr>
        <w:t>软件测试过程中的bug记录及分析按照缺陷管理流程来执行，参见《缺陷管理流程》。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woUserID w:val="1"/>
        </w:rPr>
      </w:pPr>
      <w:r>
        <w:rPr>
          <w:rFonts w:hint="default"/>
          <w:sz w:val="24"/>
          <w:szCs w:val="24"/>
          <w:woUserID w:val="1"/>
        </w:rPr>
        <w:t>《缺陷管理流程》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woUserID w:val="1"/>
        </w:rPr>
      </w:pPr>
      <w:r>
        <w:rPr>
          <w:rFonts w:hint="default"/>
          <w:sz w:val="24"/>
          <w:szCs w:val="24"/>
          <w:woUserID w:val="1"/>
        </w:rPr>
        <w:t>《软件缺陷分析报告》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woUserID w:val="1"/>
        </w:rPr>
      </w:pPr>
      <w:r>
        <w:rPr>
          <w:rFonts w:hint="default"/>
          <w:sz w:val="24"/>
          <w:szCs w:val="24"/>
          <w:woUserID w:val="1"/>
        </w:rPr>
        <w:t>《BUG记录表》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sz w:val="24"/>
          <w:szCs w:val="24"/>
          <w:woUserID w:val="1"/>
        </w:rPr>
      </w:pPr>
      <w:r>
        <w:rPr>
          <w:rFonts w:hint="default"/>
          <w:sz w:val="24"/>
          <w:szCs w:val="24"/>
          <w:woUserID w:val="1"/>
        </w:rPr>
        <w:t>7</w:t>
      </w:r>
      <w:r>
        <w:rPr>
          <w:rFonts w:hint="default"/>
          <w:sz w:val="24"/>
          <w:szCs w:val="24"/>
          <w:woUserID w:val="1"/>
        </w:rPr>
        <w:t> </w:t>
      </w:r>
      <w:r>
        <w:rPr>
          <w:rFonts w:hint="default"/>
          <w:sz w:val="24"/>
          <w:szCs w:val="24"/>
          <w:woUserID w:val="1"/>
        </w:rPr>
        <w:t>.</w:t>
      </w:r>
      <w:r>
        <w:rPr>
          <w:rFonts w:hint="default"/>
          <w:sz w:val="24"/>
          <w:szCs w:val="24"/>
          <w:woUserID w:val="1"/>
        </w:rPr>
        <w:t> 评审计划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eastAsia"/>
          <w:sz w:val="24"/>
          <w:szCs w:val="24"/>
          <w:woUserID w:val="1"/>
        </w:rPr>
      </w:pPr>
      <w:r>
        <w:rPr>
          <w:rFonts w:hint="default"/>
          <w:sz w:val="24"/>
          <w:szCs w:val="24"/>
          <w:woUserID w:val="1"/>
        </w:rPr>
        <w:t>各阶段评审计划参见《可行性分析报告》阶段中《设计开发评审报告》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sz w:val="24"/>
          <w:szCs w:val="24"/>
          <w:woUserID w:val="1"/>
        </w:rPr>
      </w:pPr>
      <w:r>
        <w:rPr>
          <w:rFonts w:hint="default" w:ascii="undefined" w:hAnsi="undefined" w:eastAsia="undefined" w:cs="undefined"/>
          <w:sz w:val="21"/>
          <w:szCs w:val="21"/>
          <w:woUserID w:val="1"/>
        </w:rPr>
        <w:t>8</w:t>
      </w:r>
      <w:r>
        <w:rPr>
          <w:rFonts w:hint="default" w:ascii="undefined" w:hAnsi="undefined" w:eastAsia="undefined" w:cs="undefined"/>
          <w:sz w:val="21"/>
          <w:szCs w:val="21"/>
          <w:woUserID w:val="1"/>
        </w:rPr>
        <w:t>.  </w:t>
      </w:r>
      <w:r>
        <w:rPr>
          <w:rFonts w:hint="default"/>
          <w:sz w:val="24"/>
          <w:szCs w:val="24"/>
          <w:woUserID w:val="1"/>
        </w:rPr>
        <w:t>配置管理计划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eastAsia"/>
          <w:sz w:val="24"/>
          <w:szCs w:val="24"/>
          <w:woUserID w:val="1"/>
        </w:rPr>
      </w:pPr>
      <w:r>
        <w:rPr>
          <w:rFonts w:hint="default"/>
          <w:sz w:val="24"/>
          <w:szCs w:val="24"/>
          <w:woUserID w:val="1"/>
        </w:rPr>
        <w:t>项目的配置管理活动应该按照配置管理计划来执行。参见《配置管理计划》。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sz w:val="24"/>
          <w:szCs w:val="24"/>
          <w:woUserID w:val="1"/>
        </w:rPr>
      </w:pPr>
      <w:r>
        <w:rPr>
          <w:rFonts w:hint="default"/>
          <w:sz w:val="24"/>
          <w:szCs w:val="24"/>
          <w:woUserID w:val="1"/>
        </w:rPr>
        <w:t>9</w:t>
      </w:r>
      <w:r>
        <w:rPr>
          <w:rFonts w:hint="default"/>
          <w:sz w:val="24"/>
          <w:szCs w:val="24"/>
          <w:woUserID w:val="1"/>
        </w:rPr>
        <w:t> </w:t>
      </w:r>
      <w:r>
        <w:rPr>
          <w:rFonts w:hint="default"/>
          <w:sz w:val="24"/>
          <w:szCs w:val="24"/>
          <w:woUserID w:val="1"/>
        </w:rPr>
        <w:t>.</w:t>
      </w:r>
      <w:r>
        <w:rPr>
          <w:rFonts w:hint="default"/>
          <w:sz w:val="24"/>
          <w:szCs w:val="24"/>
          <w:woUserID w:val="1"/>
        </w:rPr>
        <w:t> 风险管理计划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eastAsia"/>
          <w:sz w:val="24"/>
          <w:szCs w:val="24"/>
          <w:woUserID w:val="1"/>
        </w:rPr>
      </w:pPr>
      <w:r>
        <w:rPr>
          <w:rFonts w:hint="default"/>
          <w:sz w:val="24"/>
          <w:szCs w:val="24"/>
          <w:woUserID w:val="1"/>
        </w:rPr>
        <w:t>按照风险管理规程来管理项目的风险。详见《风险管理计划》。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sz w:val="24"/>
          <w:szCs w:val="24"/>
          <w:woUserID w:val="1"/>
        </w:rPr>
      </w:pPr>
      <w:r>
        <w:rPr>
          <w:rFonts w:hint="default"/>
          <w:sz w:val="24"/>
          <w:szCs w:val="24"/>
          <w:woUserID w:val="1"/>
        </w:rPr>
        <w:t>10.</w:t>
      </w:r>
      <w:r>
        <w:rPr>
          <w:rFonts w:hint="default"/>
          <w:sz w:val="24"/>
          <w:szCs w:val="24"/>
          <w:woUserID w:val="1"/>
        </w:rPr>
        <w:t>  可追溯性分析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eastAsia"/>
          <w:sz w:val="24"/>
          <w:szCs w:val="24"/>
          <w:woUserID w:val="1"/>
        </w:rPr>
      </w:pPr>
      <w:r>
        <w:rPr>
          <w:rFonts w:hint="default"/>
          <w:sz w:val="24"/>
          <w:szCs w:val="24"/>
          <w:woUserID w:val="1"/>
        </w:rPr>
        <w:t>计划书中涉及到文件的可追溯性参见《软件可追溯性分析报告》。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sz w:val="24"/>
          <w:szCs w:val="24"/>
          <w:woUserID w:val="1"/>
        </w:rPr>
      </w:pPr>
      <w:r>
        <w:rPr>
          <w:rFonts w:hint="default"/>
          <w:sz w:val="24"/>
          <w:szCs w:val="24"/>
          <w:woUserID w:val="1"/>
        </w:rPr>
        <w:t>12</w:t>
      </w:r>
      <w:r>
        <w:rPr>
          <w:rFonts w:hint="default"/>
          <w:sz w:val="24"/>
          <w:szCs w:val="24"/>
          <w:woUserID w:val="1"/>
        </w:rPr>
        <w:t>.  网络安全计划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eastAsia"/>
          <w:sz w:val="24"/>
          <w:szCs w:val="24"/>
          <w:woUserID w:val="1"/>
        </w:rPr>
      </w:pPr>
      <w:r>
        <w:rPr>
          <w:rFonts w:hint="default"/>
          <w:sz w:val="24"/>
          <w:szCs w:val="24"/>
          <w:woUserID w:val="1"/>
        </w:rPr>
        <w:t>软件在开发使用生产场景时网络安全是必保证的，详细内容参见《网络、信息安全突发事件应急预案》。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woUserID w:val="1"/>
        </w:rPr>
      </w:pPr>
      <w:r>
        <w:rPr>
          <w:rFonts w:hint="default"/>
          <w:sz w:val="24"/>
          <w:szCs w:val="24"/>
          <w:woUserID w:val="1"/>
        </w:rPr>
        <w:t>同时也要有相关的验证，详见《网络安全测试计划》。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sz w:val="24"/>
          <w:szCs w:val="24"/>
          <w:woUserID w:val="1"/>
        </w:rPr>
      </w:pPr>
      <w:r>
        <w:rPr>
          <w:rFonts w:hint="default"/>
          <w:sz w:val="24"/>
          <w:szCs w:val="24"/>
          <w:woUserID w:val="1"/>
        </w:rPr>
        <w:t>13.</w:t>
      </w:r>
      <w:r>
        <w:rPr>
          <w:rFonts w:hint="eastAsia"/>
          <w:sz w:val="24"/>
          <w:szCs w:val="24"/>
          <w:woUserID w:val="1"/>
        </w:rPr>
        <w:t>计划更新策略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lang w:val="en-US" w:eastAsia="zh-CN"/>
          <w:woUserID w:val="1"/>
        </w:rPr>
      </w:pPr>
      <w:r>
        <w:rPr>
          <w:rFonts w:hint="default"/>
          <w:sz w:val="24"/>
          <w:szCs w:val="24"/>
          <w:lang w:val="en-US" w:eastAsia="zh-CN"/>
          <w:woUserID w:val="1"/>
        </w:rPr>
        <w:t>在发生如下事件时，项目经理负责对产品开发计划进行修正：</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lang w:val="en-US" w:eastAsia="zh-CN"/>
          <w:woUserID w:val="1"/>
        </w:rPr>
      </w:pPr>
      <w:r>
        <w:rPr>
          <w:rFonts w:hint="default"/>
          <w:sz w:val="24"/>
          <w:szCs w:val="24"/>
          <w:lang w:eastAsia="zh-CN"/>
          <w:woUserID w:val="1"/>
        </w:rPr>
        <w:t>1)</w:t>
      </w:r>
      <w:r>
        <w:rPr>
          <w:rFonts w:hint="default"/>
          <w:sz w:val="24"/>
          <w:szCs w:val="24"/>
          <w:lang w:val="en-US" w:eastAsia="zh-CN"/>
          <w:woUserID w:val="1"/>
        </w:rPr>
        <w:t>到达某里程碑，在每个阶段结束后如果有必要对项目计划进行修订；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lang w:val="en-US" w:eastAsia="zh-CN"/>
          <w:woUserID w:val="1"/>
        </w:rPr>
      </w:pPr>
      <w:r>
        <w:rPr>
          <w:rFonts w:hint="default"/>
          <w:sz w:val="24"/>
          <w:szCs w:val="24"/>
          <w:lang w:eastAsia="zh-CN"/>
          <w:woUserID w:val="1"/>
        </w:rPr>
        <w:t>2)</w:t>
      </w:r>
      <w:r>
        <w:rPr>
          <w:rFonts w:hint="default"/>
          <w:sz w:val="24"/>
          <w:szCs w:val="24"/>
          <w:lang w:val="en-US" w:eastAsia="zh-CN"/>
          <w:woUserID w:val="1"/>
        </w:rPr>
        <w:t>项目的范围发生变化；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lang w:val="en-US" w:eastAsia="zh-CN"/>
          <w:woUserID w:val="1"/>
        </w:rPr>
      </w:pPr>
      <w:r>
        <w:rPr>
          <w:rFonts w:hint="default"/>
          <w:sz w:val="24"/>
          <w:szCs w:val="24"/>
          <w:lang w:eastAsia="zh-CN"/>
          <w:woUserID w:val="1"/>
        </w:rPr>
        <w:t>3)</w:t>
      </w:r>
      <w:r>
        <w:rPr>
          <w:rFonts w:hint="default"/>
          <w:sz w:val="24"/>
          <w:szCs w:val="24"/>
          <w:lang w:val="en-US" w:eastAsia="zh-CN"/>
          <w:woUserID w:val="1"/>
        </w:rPr>
        <w:t>当进度、工作量超出控制的范围需要对项目计划时间采取纠正时；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lang w:val="en-US" w:eastAsia="zh-CN"/>
          <w:woUserID w:val="1"/>
        </w:rPr>
      </w:pPr>
      <w:r>
        <w:rPr>
          <w:rFonts w:hint="default"/>
          <w:sz w:val="24"/>
          <w:szCs w:val="24"/>
          <w:lang w:eastAsia="zh-CN"/>
          <w:woUserID w:val="1"/>
        </w:rPr>
        <w:t>4)</w:t>
      </w:r>
      <w:r>
        <w:rPr>
          <w:rFonts w:hint="default"/>
          <w:sz w:val="24"/>
          <w:szCs w:val="24"/>
          <w:lang w:val="en-US" w:eastAsia="zh-CN"/>
          <w:woUserID w:val="1"/>
        </w:rPr>
        <w:t>内部审核或外部审核导致的纠正活动；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lang w:val="en-US" w:eastAsia="zh-CN"/>
          <w:woUserID w:val="1"/>
        </w:rPr>
      </w:pPr>
      <w:r>
        <w:rPr>
          <w:rFonts w:hint="default"/>
          <w:sz w:val="24"/>
          <w:szCs w:val="24"/>
          <w:lang w:eastAsia="zh-CN"/>
          <w:woUserID w:val="1"/>
        </w:rPr>
        <w:t>5)</w:t>
      </w:r>
      <w:r>
        <w:rPr>
          <w:rFonts w:hint="default"/>
          <w:sz w:val="24"/>
          <w:szCs w:val="24"/>
          <w:lang w:val="en-US" w:eastAsia="zh-CN"/>
          <w:woUserID w:val="1"/>
        </w:rPr>
        <w:t>风险管理、需求变更导致的纠正活动；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lang w:val="en-US" w:eastAsia="zh-CN"/>
          <w:woUserID w:val="1"/>
        </w:rPr>
      </w:pPr>
      <w:r>
        <w:rPr>
          <w:rFonts w:hint="default"/>
          <w:sz w:val="24"/>
          <w:szCs w:val="24"/>
          <w:lang w:eastAsia="zh-CN"/>
          <w:woUserID w:val="1"/>
        </w:rPr>
        <w:t>6)</w:t>
      </w:r>
      <w:r>
        <w:rPr>
          <w:rFonts w:hint="default"/>
          <w:sz w:val="24"/>
          <w:szCs w:val="24"/>
          <w:lang w:val="en-US" w:eastAsia="zh-CN"/>
          <w:woUserID w:val="1"/>
        </w:rPr>
        <w:t>本计划的更新需要项目经理审核批准。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sz w:val="24"/>
          <w:szCs w:val="24"/>
          <w:woUserID w:val="1"/>
        </w:rPr>
      </w:pPr>
      <w:r>
        <w:rPr>
          <w:rFonts w:hint="default"/>
          <w:sz w:val="24"/>
          <w:szCs w:val="24"/>
          <w:woUserID w:val="1"/>
        </w:rPr>
        <w:t>14</w:t>
      </w:r>
      <w:r>
        <w:rPr>
          <w:rFonts w:hint="default"/>
          <w:sz w:val="24"/>
          <w:szCs w:val="24"/>
          <w:woUserID w:val="1"/>
        </w:rPr>
        <w:t>.  文件与记录控制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sz w:val="24"/>
          <w:szCs w:val="24"/>
          <w:woUserID w:val="1"/>
        </w:rPr>
      </w:pPr>
      <w:r>
        <w:rPr>
          <w:rFonts w:hint="default"/>
          <w:sz w:val="24"/>
          <w:szCs w:val="24"/>
          <w:woUserID w:val="1"/>
        </w:rPr>
        <w:t>计划书中涉及到的文件和记录按《文件控制程序》和《记录控制程序》管理。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sz w:val="24"/>
          <w:szCs w:val="24"/>
          <w:woUserID w:val="1"/>
        </w:rPr>
      </w:pPr>
      <w:r>
        <w:rPr>
          <w:rFonts w:hint="default"/>
          <w:sz w:val="24"/>
          <w:szCs w:val="24"/>
          <w:woUserID w:val="1"/>
        </w:rPr>
        <w:t>15</w:t>
      </w:r>
      <w:r>
        <w:rPr>
          <w:rFonts w:hint="default"/>
          <w:sz w:val="24"/>
          <w:szCs w:val="24"/>
          <w:woUserID w:val="1"/>
        </w:rPr>
        <w:t>.  现成软件使用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200" w:firstLine="420" w:firstLineChars="0"/>
        <w:textAlignment w:val="auto"/>
        <w:rPr>
          <w:rFonts w:hint="default" w:ascii="宋体" w:hAnsi="宋体" w:eastAsia="宋体" w:cs="宋体"/>
          <w:sz w:val="24"/>
          <w:szCs w:val="24"/>
          <w:woUserID w:val="1"/>
        </w:rPr>
      </w:pPr>
      <w:r>
        <w:rPr>
          <w:rFonts w:hint="default"/>
          <w:sz w:val="24"/>
          <w:szCs w:val="24"/>
          <w:woUserID w:val="1"/>
        </w:rPr>
        <w:t>所使用的按照软件开发测试清单使用，使用记录参见《软件使用记录》。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default"/>
          <w:sz w:val="24"/>
          <w:szCs w:val="24"/>
          <w:woUserID w:val="1"/>
        </w:rPr>
        <w:t>16.</w:t>
      </w:r>
      <w:r>
        <w:rPr>
          <w:rFonts w:hint="eastAsia"/>
          <w:sz w:val="24"/>
          <w:szCs w:val="24"/>
        </w:rPr>
        <w:t>全局数据结构说明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“儿童手部X射线影像处理软件” 能够适应信息量大，结构复杂，录入工作繁杂等特点。系统采用现在先进的计算机技术，解决整个过程信息的数字化记录，为规范化、系统化、以及数据的准确处理提供了可靠的保证。</w:t>
      </w:r>
    </w:p>
    <w:sectPr>
      <w:headerReference r:id="rId5" w:type="first"/>
      <w:footerReference r:id="rId7" w:type="first"/>
      <w:headerReference r:id="rId4" w:type="default"/>
      <w:footerReference r:id="rId6"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ambria">
    <w:altName w:val="Georgia"/>
    <w:panose1 w:val="02040503050406030204"/>
    <w:charset w:val="00"/>
    <w:family w:val="roman"/>
    <w:pitch w:val="default"/>
    <w:sig w:usb0="00000000" w:usb1="00000000" w:usb2="02000000" w:usb3="00000000" w:csb0="2000019F" w:csb1="00000000"/>
  </w:font>
  <w:font w:name="Georgia">
    <w:panose1 w:val="02040502050405020303"/>
    <w:charset w:val="00"/>
    <w:family w:val="auto"/>
    <w:pitch w:val="default"/>
    <w:sig w:usb0="00000287" w:usb1="00000000" w:usb2="00000000" w:usb3="00000000" w:csb0="2000009F" w:csb1="00000000"/>
  </w:font>
  <w:font w:name="undefined">
    <w:altName w:val="Times New Roman"/>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3</w:t>
                          </w:r>
                          <w:r>
                            <w:fldChar w:fldCharType="end"/>
                          </w:r>
                          <w:r>
                            <w:t xml:space="preserve"> 页 共 </w:t>
                          </w:r>
                          <w:r>
                            <w:rPr>
                              <w:woUserID w:val="1"/>
                            </w:rPr>
                            <w:t>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zSVjuCgEAAAUBAAAPAAAAAAAAAAEAIAAAACIAAABkcnMvZG93bnJldi54bWxQSwECFAAU&#10;AAAACACHTuJAa4X5+zECAABhBAAADgAAAAAAAAABACAAAABZAQAAZHJzL2Uyb0RvYy54bWxQSwUG&#10;AAAAAAYABgBZAQAA/AU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3</w:t>
                    </w:r>
                    <w:r>
                      <w:fldChar w:fldCharType="end"/>
                    </w:r>
                    <w:r>
                      <w:t xml:space="preserve"> 页 共 </w:t>
                    </w:r>
                    <w:r>
                      <w:rPr>
                        <w:woUserID w:val="1"/>
                      </w:rPr>
                      <w:t>5</w:t>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rPr>
                              <w:woUserID w:val="1"/>
                            </w:rPr>
                            <w:t>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s0lY7goBAAAFAQAADwAAAAAAAAABACAAAAAiAAAAZHJzL2Rvd25yZXYueG1sUEsBAhQA&#10;FAAAAAgAh07iQOGA044yAgAAYQQAAA4AAAAAAAAAAQAgAAAAWQEAAGRycy9lMm9Eb2MueG1sUEsF&#10;BgAAAAAGAAYAWQEAAP0FA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rPr>
                        <w:woUserID w:val="1"/>
                      </w:rPr>
                      <w:t>5</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1"/>
      <w:gridCol w:w="1838"/>
      <w:gridCol w:w="1272"/>
      <w:gridCol w:w="1200"/>
      <w:gridCol w:w="1266"/>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noWrap w:val="0"/>
          <w:vAlign w:val="center"/>
        </w:tcPr>
        <w:p>
          <w:pPr>
            <w:ind w:firstLine="960" w:firstLineChars="400"/>
            <w:rPr>
              <w:rFonts w:ascii="宋体" w:hAnsi="宋体"/>
              <w:sz w:val="24"/>
            </w:rPr>
          </w:pPr>
          <w:r>
            <w:rPr>
              <w:rFonts w:hint="eastAsia" w:ascii="宋体" w:hAnsi="宋体"/>
              <w:sz w:val="24"/>
            </w:rPr>
            <w:t xml:space="preserve">童伴有康（河北）科技有限公司 </w:t>
          </w:r>
          <w:r>
            <w:rPr>
              <w:rFonts w:ascii="宋体" w:hAnsi="宋体"/>
              <w:sz w:val="24"/>
            </w:rPr>
            <w:t xml:space="preserve">                      </w:t>
          </w:r>
          <w:r>
            <w:rPr>
              <w:rFonts w:ascii="宋体" w:hAnsi="宋体"/>
              <w:sz w:val="24"/>
            </w:rPr>
            <w:fldChar w:fldCharType="begin"/>
          </w:r>
          <w:r>
            <w:rPr>
              <w:rFonts w:ascii="宋体" w:hAnsi="宋体"/>
              <w:sz w:val="24"/>
            </w:rPr>
            <w:instrText xml:space="preserve">PAGE  \* Arabic  \* MERGEFORMAT</w:instrText>
          </w:r>
          <w:r>
            <w:rPr>
              <w:rFonts w:ascii="宋体" w:hAnsi="宋体"/>
              <w:sz w:val="24"/>
            </w:rPr>
            <w:fldChar w:fldCharType="separate"/>
          </w:r>
          <w:r>
            <w:rPr>
              <w:rFonts w:ascii="宋体" w:hAnsi="宋体"/>
              <w:sz w:val="24"/>
              <w:lang w:val="zh-CN"/>
            </w:rPr>
            <w:t>2</w:t>
          </w:r>
          <w:r>
            <w:rPr>
              <w:rFonts w:ascii="宋体" w:hAnsi="宋体"/>
              <w:sz w:val="24"/>
            </w:rPr>
            <w:fldChar w:fldCharType="end"/>
          </w:r>
          <w:r>
            <w:rPr>
              <w:rFonts w:ascii="宋体" w:hAnsi="宋体"/>
              <w:sz w:val="24"/>
              <w:lang w:val="zh-CN"/>
            </w:rPr>
            <w:t xml:space="preserve"> / </w:t>
          </w:r>
          <w:r>
            <w:rPr>
              <w:rFonts w:ascii="宋体" w:hAnsi="宋体"/>
              <w:sz w:val="24"/>
            </w:rPr>
            <w:fldChar w:fldCharType="begin"/>
          </w:r>
          <w:r>
            <w:rPr>
              <w:rFonts w:ascii="宋体" w:hAnsi="宋体"/>
              <w:sz w:val="24"/>
            </w:rPr>
            <w:instrText xml:space="preserve">NUMPAGES  \* Arabic  \* MERGEFORMAT</w:instrText>
          </w:r>
          <w:r>
            <w:rPr>
              <w:rFonts w:ascii="宋体" w:hAnsi="宋体"/>
              <w:sz w:val="24"/>
            </w:rPr>
            <w:fldChar w:fldCharType="separate"/>
          </w:r>
          <w:r>
            <w:rPr>
              <w:rFonts w:ascii="宋体" w:hAnsi="宋体"/>
              <w:sz w:val="24"/>
              <w:lang w:val="zh-CN"/>
            </w:rPr>
            <w:t>6</w:t>
          </w:r>
          <w:r>
            <w:rPr>
              <w:rFonts w:ascii="宋体" w:hAnsi="宋体"/>
              <w:sz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文件名称</w:t>
          </w:r>
        </w:p>
      </w:tc>
      <w:tc>
        <w:tcPr>
          <w:tcW w:w="2629"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软件结构设计说明</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制定部门</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文件编号</w:t>
          </w:r>
        </w:p>
      </w:tc>
      <w:tc>
        <w:tcPr>
          <w:tcW w:w="112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lang w:val="en-US" w:eastAsia="zh-CN"/>
            </w:rPr>
            <w:t>JS</w:t>
          </w:r>
          <w:r>
            <w:rPr>
              <w:rFonts w:hint="eastAsia" w:ascii="宋体" w:hAnsi="宋体"/>
              <w:sz w:val="24"/>
            </w:rPr>
            <w:t>-JS-A1-</w:t>
          </w:r>
          <w:r>
            <w:rPr>
              <w:rFonts w:hint="eastAsia" w:ascii="宋体" w:hAnsi="宋体"/>
              <w:sz w:val="24"/>
              <w:lang w:val="en-US" w:eastAsia="zh-CN"/>
            </w:rPr>
            <w:t>009</w:t>
          </w:r>
        </w:p>
      </w:tc>
      <w:tc>
        <w:tcPr>
          <w:tcW w:w="77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kern w:val="0"/>
              <w:sz w:val="24"/>
            </w:rPr>
            <w:t>版本号</w:t>
          </w:r>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A</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修订次数</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第1次</w:t>
          </w:r>
        </w:p>
      </w:tc>
    </w:tr>
  </w:tbl>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1"/>
      <w:gridCol w:w="1838"/>
      <w:gridCol w:w="1272"/>
      <w:gridCol w:w="1200"/>
      <w:gridCol w:w="1266"/>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noWrap w:val="0"/>
          <w:vAlign w:val="center"/>
        </w:tcPr>
        <w:p>
          <w:pPr>
            <w:ind w:firstLine="960" w:firstLineChars="400"/>
            <w:rPr>
              <w:rFonts w:hint="default" w:ascii="宋体" w:hAnsi="宋体"/>
              <w:sz w:val="24"/>
              <w:woUserID w:val="1"/>
            </w:rPr>
          </w:pPr>
          <w:r>
            <w:rPr>
              <w:rFonts w:hint="eastAsia" w:ascii="宋体" w:hAnsi="宋体"/>
              <w:sz w:val="24"/>
            </w:rPr>
            <w:t xml:space="preserve">童伴有康（河北）科技有限公司 </w:t>
          </w:r>
          <w:r>
            <w:rPr>
              <w:rFonts w:ascii="宋体" w:hAnsi="宋体"/>
              <w:sz w:val="24"/>
            </w:rPr>
            <w:t xml:space="preserve">                      </w:t>
          </w:r>
          <w:r>
            <w:rPr>
              <w:rFonts w:ascii="宋体" w:hAnsi="宋体"/>
              <w:sz w:val="24"/>
            </w:rPr>
            <w:fldChar w:fldCharType="begin"/>
          </w:r>
          <w:r>
            <w:rPr>
              <w:rFonts w:ascii="宋体" w:hAnsi="宋体"/>
              <w:sz w:val="24"/>
            </w:rPr>
            <w:instrText xml:space="preserve">PAGE  \* Arabic  \* MERGEFORMAT</w:instrText>
          </w:r>
          <w:r>
            <w:rPr>
              <w:rFonts w:ascii="宋体" w:hAnsi="宋体"/>
              <w:sz w:val="24"/>
            </w:rPr>
            <w:fldChar w:fldCharType="separate"/>
          </w:r>
          <w:r>
            <w:rPr>
              <w:rFonts w:ascii="宋体" w:hAnsi="宋体"/>
              <w:sz w:val="24"/>
              <w:lang w:val="zh-CN"/>
            </w:rPr>
            <w:t>2</w:t>
          </w:r>
          <w:r>
            <w:rPr>
              <w:rFonts w:ascii="宋体" w:hAnsi="宋体"/>
              <w:sz w:val="24"/>
            </w:rPr>
            <w:fldChar w:fldCharType="end"/>
          </w:r>
          <w:r>
            <w:rPr>
              <w:rFonts w:ascii="宋体" w:hAnsi="宋体"/>
              <w:sz w:val="24"/>
              <w:lang w:val="zh-CN"/>
            </w:rPr>
            <w:t xml:space="preserve"> / </w:t>
          </w:r>
          <w:r>
            <w:rPr>
              <w:rFonts w:ascii="宋体" w:hAnsi="宋体"/>
              <w:sz w:val="24"/>
              <w:woUserID w:val="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文件名称</w:t>
          </w:r>
        </w:p>
      </w:tc>
      <w:tc>
        <w:tcPr>
          <w:tcW w:w="2629"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软件结构设计说明</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制定部门</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文件编号</w:t>
          </w:r>
        </w:p>
      </w:tc>
      <w:tc>
        <w:tcPr>
          <w:tcW w:w="112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lang w:val="en-US" w:eastAsia="zh-CN"/>
            </w:rPr>
            <w:t>JS</w:t>
          </w:r>
          <w:r>
            <w:rPr>
              <w:rFonts w:hint="eastAsia" w:ascii="宋体" w:hAnsi="宋体"/>
              <w:sz w:val="24"/>
            </w:rPr>
            <w:t>-JS-A1-</w:t>
          </w:r>
          <w:r>
            <w:rPr>
              <w:rFonts w:hint="eastAsia" w:ascii="宋体" w:hAnsi="宋体"/>
              <w:sz w:val="24"/>
              <w:lang w:val="en-US" w:eastAsia="zh-CN"/>
            </w:rPr>
            <w:t>009</w:t>
          </w:r>
        </w:p>
      </w:tc>
      <w:tc>
        <w:tcPr>
          <w:tcW w:w="77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kern w:val="0"/>
              <w:sz w:val="24"/>
            </w:rPr>
            <w:t>版本号</w:t>
          </w:r>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A</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修订次数</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第1次</w:t>
          </w:r>
        </w:p>
      </w:tc>
    </w:tr>
  </w:tbl>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1"/>
      <w:gridCol w:w="1838"/>
      <w:gridCol w:w="1272"/>
      <w:gridCol w:w="1200"/>
      <w:gridCol w:w="1266"/>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noWrap w:val="0"/>
          <w:vAlign w:val="center"/>
        </w:tcPr>
        <w:p>
          <w:pPr>
            <w:ind w:firstLine="960" w:firstLineChars="400"/>
            <w:rPr>
              <w:rFonts w:hint="default" w:ascii="宋体" w:hAnsi="宋体"/>
              <w:sz w:val="24"/>
              <w:woUserID w:val="1"/>
            </w:rPr>
          </w:pPr>
          <w:r>
            <w:rPr>
              <w:rFonts w:hint="eastAsia" w:ascii="宋体" w:hAnsi="宋体"/>
              <w:sz w:val="24"/>
            </w:rPr>
            <w:t xml:space="preserve">童伴有康（河北）科技有限公司 </w:t>
          </w:r>
          <w:r>
            <w:rPr>
              <w:rFonts w:ascii="宋体" w:hAnsi="宋体"/>
              <w:sz w:val="24"/>
            </w:rPr>
            <w:t xml:space="preserve">                      </w:t>
          </w:r>
          <w:r>
            <w:rPr>
              <w:rFonts w:ascii="宋体" w:hAnsi="宋体"/>
              <w:sz w:val="24"/>
            </w:rPr>
            <w:fldChar w:fldCharType="begin"/>
          </w:r>
          <w:r>
            <w:rPr>
              <w:rFonts w:ascii="宋体" w:hAnsi="宋体"/>
              <w:sz w:val="24"/>
            </w:rPr>
            <w:instrText xml:space="preserve">PAGE  \* Arabic  \* MERGEFORMAT</w:instrText>
          </w:r>
          <w:r>
            <w:rPr>
              <w:rFonts w:ascii="宋体" w:hAnsi="宋体"/>
              <w:sz w:val="24"/>
            </w:rPr>
            <w:fldChar w:fldCharType="separate"/>
          </w:r>
          <w:r>
            <w:rPr>
              <w:rFonts w:ascii="宋体" w:hAnsi="宋体"/>
              <w:sz w:val="24"/>
              <w:lang w:val="zh-CN"/>
            </w:rPr>
            <w:t>2</w:t>
          </w:r>
          <w:r>
            <w:rPr>
              <w:rFonts w:ascii="宋体" w:hAnsi="宋体"/>
              <w:sz w:val="24"/>
            </w:rPr>
            <w:fldChar w:fldCharType="end"/>
          </w:r>
          <w:r>
            <w:rPr>
              <w:rFonts w:ascii="宋体" w:hAnsi="宋体"/>
              <w:sz w:val="24"/>
              <w:lang w:val="zh-CN"/>
            </w:rPr>
            <w:t xml:space="preserve"> / </w:t>
          </w:r>
          <w:r>
            <w:rPr>
              <w:rFonts w:ascii="宋体" w:hAnsi="宋体"/>
              <w:sz w:val="24"/>
              <w:woUserID w:val="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文件名称</w:t>
          </w:r>
        </w:p>
      </w:tc>
      <w:tc>
        <w:tcPr>
          <w:tcW w:w="2629"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软件结构设计说明</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制定部门</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文件编号</w:t>
          </w:r>
        </w:p>
      </w:tc>
      <w:tc>
        <w:tcPr>
          <w:tcW w:w="112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lang w:val="en-US" w:eastAsia="zh-CN"/>
            </w:rPr>
            <w:t>JS</w:t>
          </w:r>
          <w:r>
            <w:rPr>
              <w:rFonts w:hint="eastAsia" w:ascii="宋体" w:hAnsi="宋体"/>
              <w:sz w:val="24"/>
            </w:rPr>
            <w:t>-JS-A1-</w:t>
          </w:r>
          <w:r>
            <w:rPr>
              <w:rFonts w:hint="eastAsia" w:ascii="宋体" w:hAnsi="宋体"/>
              <w:sz w:val="24"/>
              <w:lang w:val="en-US" w:eastAsia="zh-CN"/>
            </w:rPr>
            <w:t>009</w:t>
          </w:r>
        </w:p>
      </w:tc>
      <w:tc>
        <w:tcPr>
          <w:tcW w:w="77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kern w:val="0"/>
              <w:sz w:val="24"/>
            </w:rPr>
            <w:t>版本号</w:t>
          </w:r>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A</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修订次数</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第1次</w:t>
          </w:r>
        </w:p>
      </w:tc>
    </w:tr>
  </w:tbl>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F725F"/>
    <w:multiLevelType w:val="singleLevel"/>
    <w:tmpl w:val="9FFF725F"/>
    <w:lvl w:ilvl="0" w:tentative="0">
      <w:start w:val="5"/>
      <w:numFmt w:val="decimal"/>
      <w:suff w:val="space"/>
      <w:lvlText w:val="%1."/>
      <w:lvlJc w:val="left"/>
    </w:lvl>
  </w:abstractNum>
  <w:abstractNum w:abstractNumId="1">
    <w:nsid w:val="EF8634B6"/>
    <w:multiLevelType w:val="singleLevel"/>
    <w:tmpl w:val="EF8634B6"/>
    <w:lvl w:ilvl="0" w:tentative="0">
      <w:start w:val="2"/>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A34D5"/>
    <w:rsid w:val="116441B6"/>
    <w:rsid w:val="1A625064"/>
    <w:rsid w:val="2EF327D6"/>
    <w:rsid w:val="348F02DE"/>
    <w:rsid w:val="4E7635F1"/>
    <w:rsid w:val="559766D7"/>
    <w:rsid w:val="6E7FDC63"/>
    <w:rsid w:val="7CAE6ADA"/>
    <w:rsid w:val="7E976765"/>
    <w:rsid w:val="AEFFF0AA"/>
    <w:rsid w:val="C7F973C2"/>
    <w:rsid w:val="FC63E12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lang w:bidi="he-IL"/>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paragraph" w:styleId="9">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2402</Words>
  <Characters>2505</Characters>
  <Lines>1</Lines>
  <Paragraphs>1</Paragraphs>
  <TotalTime>0</TotalTime>
  <ScaleCrop>false</ScaleCrop>
  <LinksUpToDate>false</LinksUpToDate>
  <CharactersWithSpaces>2648</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2025-10-23T10:47:00Z</dcterms:created>
  <dc:creator>86159</dc:creator>
  <cp:lastModifiedBy>Administrator</cp:lastModifiedBy>
  <dcterms:modified xsi:type="dcterms:W3CDTF">2025-10-29T17:38:17Z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eyJoZGlkIjoiYTE5YTExMGRmZDM0MWIwOTI1OWZkZmIwZDQ2YzM5MjQifQ==</vt:lpwstr>
  </property>
  <property fmtid="{D5CDD505-2E9C-101B-9397-08002B2CF9AE}" pid="4" name="ICV">
    <vt:lpwstr>27363163762A429BBAE237733D25FD2B_12</vt:lpwstr>
  </property>
</Properties>
</file>